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1B1" w:rsidRDefault="001236F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>Жоба бойынша қысқаша мәліметтер</w:t>
      </w:r>
    </w:p>
    <w:tbl>
      <w:tblPr>
        <w:tblStyle w:val="af"/>
        <w:tblW w:w="9990" w:type="dxa"/>
        <w:tblLook w:val="04A0" w:firstRow="1" w:lastRow="0" w:firstColumn="1" w:lastColumn="0" w:noHBand="0" w:noVBand="1"/>
      </w:tblPr>
      <w:tblGrid>
        <w:gridCol w:w="3431"/>
        <w:gridCol w:w="6559"/>
      </w:tblGrid>
      <w:tr w:rsidR="00A011B1">
        <w:trPr>
          <w:trHeight w:val="510"/>
        </w:trPr>
        <w:tc>
          <w:tcPr>
            <w:tcW w:w="3431" w:type="dxa"/>
            <w:vAlign w:val="center"/>
          </w:tcPr>
          <w:p w:rsidR="00A011B1" w:rsidRDefault="001236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ЖТН және проектің атауы:</w:t>
            </w:r>
          </w:p>
        </w:tc>
        <w:tc>
          <w:tcPr>
            <w:tcW w:w="6558" w:type="dxa"/>
            <w:vAlign w:val="center"/>
          </w:tcPr>
          <w:p w:rsidR="00A011B1" w:rsidRDefault="001236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AP14972847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Деректердегі айқын емес байланыстарды анықтау мен терең талдауды жүзеге асыратын алгоритмі мен компьютерлік бағдарламасын әзірлеу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</w:tc>
      </w:tr>
      <w:tr w:rsidR="00A011B1">
        <w:trPr>
          <w:trHeight w:val="510"/>
        </w:trPr>
        <w:tc>
          <w:tcPr>
            <w:tcW w:w="3431" w:type="dxa"/>
            <w:vAlign w:val="center"/>
          </w:tcPr>
          <w:p w:rsidR="00A011B1" w:rsidRDefault="001236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Іске асыру мерзімі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</w:p>
        </w:tc>
        <w:tc>
          <w:tcPr>
            <w:tcW w:w="6558" w:type="dxa"/>
            <w:vAlign w:val="center"/>
          </w:tcPr>
          <w:p w:rsidR="00A011B1" w:rsidRDefault="001236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20.10.2022-31.12.2024</w:t>
            </w:r>
          </w:p>
        </w:tc>
      </w:tr>
      <w:tr w:rsidR="00A011B1" w:rsidRPr="001236F9">
        <w:trPr>
          <w:trHeight w:val="510"/>
        </w:trPr>
        <w:tc>
          <w:tcPr>
            <w:tcW w:w="3431" w:type="dxa"/>
            <w:vAlign w:val="center"/>
          </w:tcPr>
          <w:p w:rsidR="00A011B1" w:rsidRDefault="001236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Өзектілігі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</w:p>
        </w:tc>
        <w:tc>
          <w:tcPr>
            <w:tcW w:w="6558" w:type="dxa"/>
            <w:vAlign w:val="center"/>
          </w:tcPr>
          <w:p w:rsidR="00A011B1" w:rsidRDefault="001236F9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Осы зерттеу жұмысында, ашық деректер көзінен алынған қаржы индикаторының статистикалық деректерін – әлсіз құрылымдалған деректерді пайдаланып, ондағы айқын емес байланыстарды зерттей отырып, одан дұрыс шешім қабылдау үшін қажетті жаңа білімдер түзетін ана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литикалық әдісті анықтау, моделін құру және цифрлық құралдарын әзірлеу жолдары қарастырылады. Себебі, қаржы құралдары нарығының сандық және сапалық өсуіне орай, елдің қаржы секторы ұсынатын қаржы индикаторының стохастикалық динамикасының мінез-құлық сипатт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амаларын терең талдауға арналған, деректер туралы ғылымның цифрлық құралдарын жасау және жүзеге асыру, қоғамның дамуы мен бизнестің іскери климатын жақсарту бойынша мәселелерді шешуде өзекті есептердің бірі болып отыр.</w:t>
            </w:r>
          </w:p>
        </w:tc>
      </w:tr>
      <w:tr w:rsidR="00A011B1">
        <w:trPr>
          <w:trHeight w:val="510"/>
        </w:trPr>
        <w:tc>
          <w:tcPr>
            <w:tcW w:w="3431" w:type="dxa"/>
            <w:vAlign w:val="center"/>
          </w:tcPr>
          <w:p w:rsidR="00A011B1" w:rsidRDefault="001236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Мақсаты:</w:t>
            </w:r>
          </w:p>
        </w:tc>
        <w:tc>
          <w:tcPr>
            <w:tcW w:w="6558" w:type="dxa"/>
            <w:vAlign w:val="center"/>
          </w:tcPr>
          <w:p w:rsidR="00A011B1" w:rsidRDefault="001236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Зерттеу жұмысының мақсаты 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әлсіз құрылымдалған деректерді терең талдауы есептерін интеллектуалды есептеу технологиясы негізінде жүзеге асыратын алгоритмі мен компьютерлік бағдарламасын жасау болып табылады.</w:t>
            </w:r>
          </w:p>
        </w:tc>
      </w:tr>
      <w:tr w:rsidR="00A011B1">
        <w:trPr>
          <w:trHeight w:val="510"/>
        </w:trPr>
        <w:tc>
          <w:tcPr>
            <w:tcW w:w="3431" w:type="dxa"/>
            <w:vAlign w:val="center"/>
          </w:tcPr>
          <w:p w:rsidR="00A011B1" w:rsidRDefault="001236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Күтілетін және қол жеткізген нәтижелер:</w:t>
            </w:r>
          </w:p>
        </w:tc>
        <w:tc>
          <w:tcPr>
            <w:tcW w:w="6558" w:type="dxa"/>
            <w:vAlign w:val="center"/>
          </w:tcPr>
          <w:p w:rsidR="00A011B1" w:rsidRDefault="001236F9">
            <w:pPr>
              <w:pStyle w:val="Textbody"/>
              <w:widowControl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w w:val="110"/>
                <w:lang w:val="kk-KZ"/>
              </w:rPr>
              <w:t>Аталған жобаның аяқталу қорытындыс</w:t>
            </w:r>
            <w:r>
              <w:rPr>
                <w:rFonts w:ascii="Times New Roman" w:hAnsi="Times New Roman" w:cs="Times New Roman"/>
                <w:color w:val="000000"/>
                <w:w w:val="110"/>
                <w:lang w:val="kk-KZ"/>
              </w:rPr>
              <w:t>ы бойынша келесі мәселелер жүзеге асырылады:</w:t>
            </w:r>
          </w:p>
          <w:p w:rsidR="00A011B1" w:rsidRDefault="001236F9">
            <w:pPr>
              <w:pStyle w:val="Textbody"/>
              <w:widowControl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w w:val="110"/>
                <w:lang w:val="kk-KZ"/>
              </w:rPr>
              <w:t>- халықаралық/республикалық ғылыми-практикалық конференцияларға қатысу;</w:t>
            </w:r>
          </w:p>
          <w:p w:rsidR="00A011B1" w:rsidRDefault="001236F9">
            <w:pPr>
              <w:widowControl w:val="0"/>
              <w:tabs>
                <w:tab w:val="left" w:pos="851"/>
              </w:tabs>
              <w:spacing w:after="0" w:line="240" w:lineRule="auto"/>
              <w:ind w:right="-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 ғылыми бағыт бойынша Scopus базасында Cite Score бойынша 50 (елуден) төмен емес процентилі бар және (не) ғылыми бағыт бойынша 1 (бірінші), не 2 (екінші) квартиліне енетін, немесе Web of Science халықаралық базалармен индекстелетін, халықаралық ғылыми бас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ылымдарда рецензияланатын кемінде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(бір) мақала жариялау;</w:t>
            </w:r>
          </w:p>
          <w:p w:rsidR="00A011B1" w:rsidRDefault="001236F9">
            <w:pPr>
              <w:widowControl w:val="0"/>
              <w:tabs>
                <w:tab w:val="left" w:pos="851"/>
              </w:tabs>
              <w:spacing w:after="0" w:line="240" w:lineRule="auto"/>
              <w:ind w:right="-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 ҚР БжҒМ Комитет бекіткен республикалық басылымдарда 1 (бір) мақала жариялау;</w:t>
            </w:r>
          </w:p>
          <w:p w:rsidR="00A011B1" w:rsidRDefault="001236F9">
            <w:pPr>
              <w:widowControl w:val="0"/>
              <w:tabs>
                <w:tab w:val="left" w:pos="851"/>
              </w:tabs>
              <w:spacing w:after="0" w:line="240" w:lineRule="auto"/>
              <w:ind w:right="-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 зияткерлік меншік құқықтарын мемлекеттік тіркеу туралы авторлық куәлік алу.</w:t>
            </w:r>
          </w:p>
        </w:tc>
      </w:tr>
      <w:tr w:rsidR="00A011B1" w:rsidRPr="001236F9">
        <w:trPr>
          <w:trHeight w:val="510"/>
        </w:trPr>
        <w:tc>
          <w:tcPr>
            <w:tcW w:w="3431" w:type="dxa"/>
            <w:vAlign w:val="center"/>
          </w:tcPr>
          <w:p w:rsidR="00A011B1" w:rsidRDefault="001236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1-ші жылдық зерттеудің  нәтижелері </w:t>
            </w:r>
          </w:p>
        </w:tc>
        <w:tc>
          <w:tcPr>
            <w:tcW w:w="6558" w:type="dxa"/>
            <w:vAlign w:val="center"/>
          </w:tcPr>
          <w:p w:rsidR="00A011B1" w:rsidRDefault="001236F9">
            <w:pPr>
              <w:tabs>
                <w:tab w:val="left" w:pos="851"/>
              </w:tabs>
              <w:spacing w:after="0" w:line="240" w:lineRule="auto"/>
              <w:ind w:right="-2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БжҒМ Комитет ұсынған ғылыми басылымдарда (журналдарда)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:rsidR="00A011B1" w:rsidRDefault="001236F9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>
              <w:rPr>
                <w:rStyle w:val="-"/>
                <w:rFonts w:ascii="Times New Roman" w:eastAsia="Times New Roman" w:hAnsi="Times New Roman" w:cs="Times New Roman"/>
                <w:color w:val="000000"/>
                <w:sz w:val="24"/>
                <w:szCs w:val="24"/>
                <w:u w:val="none"/>
                <w:lang w:val="kk-KZ" w:eastAsia="ru-RU"/>
              </w:rPr>
              <w:t xml:space="preserve"> </w:t>
            </w:r>
            <w:r>
              <w:rPr>
                <w:rStyle w:val="-"/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u w:val="none"/>
                <w:lang w:val="kk-KZ" w:eastAsia="ru-RU"/>
              </w:rPr>
              <w:t>«The Use Leontief Input-Output Model to Estimate the Resource and Value Added». / S. Kerimkhulle, Z. Alimova, A. Slanbekova, N. Baizakov, G. Azieva and M. Koishybayeva // 2022 International Conferen</w:t>
            </w:r>
            <w:r>
              <w:rPr>
                <w:rStyle w:val="-"/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u w:val="none"/>
                <w:lang w:val="kk-KZ" w:eastAsia="ru-RU"/>
              </w:rPr>
              <w:t>ce on Smart Information Systems and Technologies (SIST), Nur-Sultan, Kazakhstan, 2022, pp. 1-5, doi: 10.1109/SIST54437.2022.9945746.</w:t>
            </w:r>
          </w:p>
        </w:tc>
      </w:tr>
      <w:tr w:rsidR="00A011B1" w:rsidRPr="001236F9">
        <w:trPr>
          <w:trHeight w:val="510"/>
        </w:trPr>
        <w:tc>
          <w:tcPr>
            <w:tcW w:w="3431" w:type="dxa"/>
            <w:vAlign w:val="center"/>
          </w:tcPr>
          <w:p w:rsidR="00A011B1" w:rsidRDefault="001236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2-ші жылдық зерттеудің  нәтижелері</w:t>
            </w:r>
          </w:p>
        </w:tc>
        <w:tc>
          <w:tcPr>
            <w:tcW w:w="6558" w:type="dxa"/>
            <w:vAlign w:val="center"/>
          </w:tcPr>
          <w:p w:rsidR="00A011B1" w:rsidRDefault="001236F9">
            <w:pPr>
              <w:tabs>
                <w:tab w:val="left" w:pos="851"/>
              </w:tabs>
              <w:spacing w:after="0" w:line="240" w:lineRule="auto"/>
              <w:ind w:right="-2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БжҒМ Комитет ұсынған ғылыми басылымдарда (журналдарда):</w:t>
            </w:r>
          </w:p>
          <w:p w:rsidR="00A011B1" w:rsidRDefault="001236F9">
            <w:pPr>
              <w:tabs>
                <w:tab w:val="left" w:pos="851"/>
              </w:tabs>
              <w:spacing w:after="0" w:line="240" w:lineRule="auto"/>
              <w:ind w:right="-23"/>
              <w:jc w:val="both"/>
              <w:rPr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1) </w:t>
            </w:r>
            <w:r>
              <w:rPr>
                <w:rStyle w:val="-"/>
                <w:rFonts w:ascii="Times New Roman" w:eastAsia="Times New Roman" w:hAnsi="Times New Roman" w:cs="Times New Roman"/>
                <w:color w:val="000000"/>
                <w:sz w:val="24"/>
                <w:szCs w:val="24"/>
                <w:u w:val="none"/>
                <w:lang w:val="kk-KZ" w:eastAsia="ru-RU"/>
              </w:rPr>
              <w:t xml:space="preserve">Деректердегі жасырын </w:t>
            </w:r>
            <w:r>
              <w:rPr>
                <w:rStyle w:val="-"/>
                <w:rFonts w:ascii="Times New Roman" w:eastAsia="Times New Roman" w:hAnsi="Times New Roman" w:cs="Times New Roman"/>
                <w:color w:val="000000"/>
                <w:sz w:val="24"/>
                <w:szCs w:val="24"/>
                <w:u w:val="none"/>
                <w:lang w:val="kk-KZ" w:eastAsia="ru-RU"/>
              </w:rPr>
              <w:t>байланыстарды анықтау әдістері туралы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/ Алимова Ж. С. // </w:t>
            </w:r>
            <w:r>
              <w:rPr>
                <w:rStyle w:val="-"/>
                <w:rFonts w:ascii="Times New Roman" w:eastAsia="Times New Roman" w:hAnsi="Times New Roman" w:cs="Times New Roman"/>
                <w:color w:val="000000"/>
                <w:sz w:val="24"/>
                <w:szCs w:val="24"/>
                <w:u w:val="none"/>
                <w:lang w:val="kk-KZ" w:eastAsia="ru-RU"/>
              </w:rPr>
              <w:t xml:space="preserve">Торайғыров университетінің хабаршысы. ISSN 2710-3420. Энергетикалық сериясы. № 3. – </w:t>
            </w:r>
            <w:r>
              <w:rPr>
                <w:rStyle w:val="-"/>
                <w:rFonts w:ascii="Times New Roman" w:eastAsia="Times New Roman" w:hAnsi="Times New Roman" w:cs="Times New Roman"/>
                <w:color w:val="000000"/>
                <w:sz w:val="24"/>
                <w:szCs w:val="24"/>
                <w:u w:val="none"/>
                <w:lang w:val="kk-KZ" w:eastAsia="ru-RU"/>
              </w:rPr>
              <w:lastRenderedPageBreak/>
              <w:t>Павлодар, 2023. – б. 49-59;</w:t>
            </w:r>
          </w:p>
          <w:p w:rsidR="00A011B1" w:rsidRDefault="001236F9">
            <w:pPr>
              <w:tabs>
                <w:tab w:val="left" w:pos="851"/>
              </w:tabs>
              <w:spacing w:after="0" w:line="240" w:lineRule="auto"/>
              <w:ind w:right="-23"/>
              <w:jc w:val="both"/>
              <w:rPr>
                <w:lang w:val="kk-KZ"/>
              </w:rPr>
            </w:pPr>
            <w:hyperlink r:id="rId4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kk-KZ" w:eastAsia="ru-RU"/>
                </w:rPr>
                <w:t>https://doi.org/10.48081/PUXW8195</w:t>
              </w:r>
            </w:hyperlink>
          </w:p>
          <w:p w:rsidR="00A011B1" w:rsidRDefault="001236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Республикалық және халықаралық ғылыми конференциялардағы мақалалар:</w:t>
            </w:r>
          </w:p>
          <w:p w:rsidR="00A011B1" w:rsidRDefault="001236F9">
            <w:pPr>
              <w:tabs>
                <w:tab w:val="left" w:pos="851"/>
              </w:tabs>
              <w:spacing w:after="0" w:line="240" w:lineRule="auto"/>
              <w:ind w:right="-2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1) «Үш сигма» ережесі бойынша сенім интервалдарын құру туралы 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Алимова Ж. С., Исабекова Л. З., Егинбаев М. Т., Даутова А. З.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// «XXIII Сәтбаев оқулары» атты Халықаралық ғылыми конференция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Физика-математика және компьютерлік ғылымдар -   Компьютерлік ғылымдар саласындағы зерттеулер,  – Павлодар : Торайғыров университеті, Т.10 «Жас ғалымдар». - 2023.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114 -120 беттер;</w:t>
            </w:r>
          </w:p>
          <w:p w:rsidR="00A011B1" w:rsidRDefault="001236F9">
            <w:pPr>
              <w:tabs>
                <w:tab w:val="left" w:pos="851"/>
              </w:tabs>
              <w:spacing w:after="0" w:line="240" w:lineRule="auto"/>
              <w:ind w:right="-23"/>
              <w:jc w:val="both"/>
              <w:rPr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О методах выявления скрытых взаимосвязей в больших данных 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Алимова Ж.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// </w:t>
            </w:r>
            <w:r>
              <w:rPr>
                <w:rStyle w:val="-"/>
                <w:rFonts w:ascii="Times New Roman" w:eastAsia="Times New Roman" w:hAnsi="Times New Roman" w:cs="Times New Roman"/>
                <w:color w:val="000000"/>
                <w:sz w:val="24"/>
                <w:szCs w:val="24"/>
                <w:u w:val="none"/>
                <w:lang w:val="kk-KZ" w:eastAsia="ru-RU"/>
              </w:rPr>
              <w:t>«XV Сағынов оқулары. Білім, ғылым және өндіріс интеграциясы» атты Халықаралық ғылыми-практикалық конференциясы еңбектері / Әбілқас Сағынов атындағы Қарағанды техникалық университеті. - Қарағанды: Ә. Сағынов ат. ҚарТУ баспасы, 2023. 2 – бөлім – 119-12</w:t>
            </w:r>
            <w:r>
              <w:rPr>
                <w:rStyle w:val="-"/>
                <w:rFonts w:ascii="Times New Roman" w:eastAsia="Times New Roman" w:hAnsi="Times New Roman" w:cs="Times New Roman"/>
                <w:color w:val="000000"/>
                <w:sz w:val="24"/>
                <w:szCs w:val="24"/>
                <w:u w:val="none"/>
                <w:lang w:val="kk-KZ" w:eastAsia="ru-RU"/>
              </w:rPr>
              <w:t>2 беттер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;</w:t>
            </w:r>
          </w:p>
          <w:p w:rsidR="00A011B1" w:rsidRDefault="001236F9">
            <w:pPr>
              <w:tabs>
                <w:tab w:val="left" w:pos="851"/>
              </w:tabs>
              <w:spacing w:after="0" w:line="240" w:lineRule="auto"/>
              <w:ind w:right="-2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3) Үлкен деректерді талдауға кіріспе: жалпы түсінік, әдебиеттер, дағдылар / Алимова Ж. С., Жуспекова Н. Ж., Бектурсын А. Ж. // «XV Торайғыров оқулары» : Халықаралық ғылыми-тәжірибелік конференциясының материалдары. – Павлодар : Торайғыров универс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итеті, - 2023;</w:t>
            </w:r>
          </w:p>
          <w:p w:rsidR="00A011B1" w:rsidRDefault="001236F9">
            <w:pPr>
              <w:tabs>
                <w:tab w:val="left" w:pos="851"/>
              </w:tabs>
              <w:spacing w:after="0" w:line="240" w:lineRule="auto"/>
              <w:ind w:right="-2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4) Деректерді интеллектуалды талдау туралы / Алимова Ж. С., Жуспекова Н.Ж., Даутова А.З., Дюсенгазина Н.Н. // «XV Торайгыров оқулары» : Халықаралық ғылыми-тәжірибелік конференциясының материалдары. – Павлодар : Торайғыров университеті,- 2023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;</w:t>
            </w:r>
          </w:p>
          <w:p w:rsidR="00A011B1" w:rsidRDefault="001236F9">
            <w:pPr>
              <w:tabs>
                <w:tab w:val="left" w:pos="851"/>
              </w:tabs>
              <w:spacing w:after="0" w:line="240" w:lineRule="auto"/>
              <w:ind w:right="-2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5) Деректерді талдауда енгізу-шығару әдісін қолдану туралы / Алимова Ж. С. // «Smart city: технология және инновация» халықаралық ғылыми-практикалық конференциясының материалдары. – Орал : Жәңгір хан атындағы Батыс Қазақстан аграрлық-техникалық университ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еті, - 2023.</w:t>
            </w:r>
          </w:p>
          <w:p w:rsidR="00A011B1" w:rsidRDefault="001236F9">
            <w:pPr>
              <w:tabs>
                <w:tab w:val="left" w:pos="851"/>
              </w:tabs>
              <w:spacing w:after="0" w:line="240" w:lineRule="auto"/>
              <w:ind w:right="-2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Республикалық ғылыми журнал:</w:t>
            </w:r>
          </w:p>
          <w:p w:rsidR="00A011B1" w:rsidRPr="001236F9" w:rsidRDefault="001236F9">
            <w:pPr>
              <w:tabs>
                <w:tab w:val="left" w:pos="851"/>
              </w:tabs>
              <w:spacing w:after="0" w:line="240" w:lineRule="auto"/>
              <w:ind w:right="-23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1) </w:t>
            </w:r>
            <w:r>
              <w:rPr>
                <w:rStyle w:val="-"/>
                <w:rFonts w:ascii="Times New Roman" w:eastAsia="Times New Roman" w:hAnsi="Times New Roman" w:cs="Times New Roman"/>
                <w:color w:val="000000"/>
                <w:sz w:val="24"/>
                <w:szCs w:val="24"/>
                <w:u w:val="none"/>
                <w:lang w:val="kk-KZ" w:eastAsia="ru-RU"/>
              </w:rPr>
              <w:t>Деректерді талдаудың бағдарламалық құралдарына шолу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/ </w:t>
            </w:r>
            <w:r>
              <w:rPr>
                <w:rStyle w:val="-"/>
                <w:rFonts w:ascii="Times New Roman" w:eastAsia="Times New Roman" w:hAnsi="Times New Roman" w:cs="Times New Roman"/>
                <w:color w:val="000000"/>
                <w:sz w:val="24"/>
                <w:szCs w:val="24"/>
                <w:u w:val="none"/>
                <w:lang w:val="kk-KZ" w:eastAsia="ru-RU"/>
              </w:rPr>
              <w:t>А. З. Даутова , А. О. Садыкова, Ж. Айсаұлы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// </w:t>
            </w:r>
            <w:r>
              <w:rPr>
                <w:rStyle w:val="-"/>
                <w:rFonts w:ascii="Times New Roman" w:eastAsia="Times New Roman" w:hAnsi="Times New Roman" w:cs="Times New Roman"/>
                <w:color w:val="000000"/>
                <w:sz w:val="24"/>
                <w:szCs w:val="24"/>
                <w:u w:val="none"/>
                <w:lang w:val="kk-KZ" w:eastAsia="ru-RU"/>
              </w:rPr>
              <w:t>Торайғыров жаршысы. Физика, математика и компьютерные науки</w:t>
            </w:r>
            <w:r>
              <w:rPr>
                <w:rStyle w:val="-"/>
                <w:rFonts w:ascii="Times New Roman" w:eastAsia="Times New Roman" w:hAnsi="Times New Roman" w:cs="MonsterratRegular"/>
                <w:color w:val="000000"/>
                <w:sz w:val="24"/>
                <w:szCs w:val="24"/>
                <w:u w:val="none"/>
                <w:lang w:val="kk-KZ" w:eastAsia="ru-RU"/>
              </w:rPr>
              <w:t xml:space="preserve"> </w:t>
            </w:r>
            <w:r>
              <w:rPr>
                <w:rStyle w:val="-"/>
                <w:rFonts w:ascii="Times New Roman" w:eastAsia="Times New Roman" w:hAnsi="Times New Roman" w:cs="Times New Roman"/>
                <w:color w:val="000000"/>
                <w:sz w:val="24"/>
                <w:szCs w:val="24"/>
                <w:u w:val="none"/>
                <w:lang w:val="kk-KZ" w:eastAsia="ru-RU"/>
              </w:rPr>
              <w:t>сериясы - Павлодар : Торайгыров университет, №1-2023</w:t>
            </w:r>
            <w:r>
              <w:rPr>
                <w:rStyle w:val="-"/>
                <w:rFonts w:ascii="Times New Roman" w:eastAsia="Times New Roman" w:hAnsi="Times New Roman" w:cs="Times New Roman"/>
                <w:color w:val="000000"/>
                <w:sz w:val="24"/>
                <w:szCs w:val="24"/>
                <w:u w:val="none"/>
                <w:lang w:val="kk-KZ" w:eastAsia="ru-RU"/>
              </w:rPr>
              <w:t xml:space="preserve"> ж. 9-21 б.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A011B1" w:rsidRDefault="001236F9">
            <w:pPr>
              <w:tabs>
                <w:tab w:val="left" w:pos="851"/>
              </w:tabs>
              <w:spacing w:after="0" w:line="240" w:lineRule="auto"/>
              <w:ind w:right="-23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r>
              <w:rPr>
                <w:rStyle w:val="-"/>
                <w:rFonts w:ascii="Times New Roman" w:eastAsia="Times New Roman" w:hAnsi="Times New Roman" w:cs="Times New Roman"/>
                <w:color w:val="000000"/>
                <w:sz w:val="24"/>
                <w:szCs w:val="24"/>
                <w:u w:val="none"/>
                <w:lang w:val="kk-KZ" w:eastAsia="ru-RU"/>
              </w:rPr>
              <w:t>Деректерді талдаудың сипаттамалық статистика әдісі мен моделі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Ж. С. Алимова, </w:t>
            </w:r>
            <w:r>
              <w:rPr>
                <w:rStyle w:val="-"/>
                <w:rFonts w:ascii="Times New Roman" w:eastAsia="Times New Roman" w:hAnsi="Times New Roman" w:cs="Times New Roman"/>
                <w:color w:val="000000"/>
                <w:sz w:val="24"/>
                <w:szCs w:val="24"/>
                <w:u w:val="none"/>
                <w:lang w:val="kk-KZ" w:eastAsia="ru-RU"/>
              </w:rPr>
              <w:t>Н. К. Токжигитова, М. А. Токкожина, Ж. Айсаұлы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// </w:t>
            </w:r>
            <w:r>
              <w:rPr>
                <w:rStyle w:val="-"/>
                <w:rFonts w:ascii="Times New Roman" w:eastAsia="Times New Roman" w:hAnsi="Times New Roman" w:cs="Times New Roman"/>
                <w:color w:val="000000"/>
                <w:sz w:val="24"/>
                <w:szCs w:val="24"/>
                <w:u w:val="none"/>
                <w:lang w:val="kk-KZ" w:eastAsia="ru-RU"/>
              </w:rPr>
              <w:t>Торайғыров жаршысы. Физика, математика и компьютерные науки</w:t>
            </w:r>
            <w:r>
              <w:rPr>
                <w:rStyle w:val="-"/>
                <w:rFonts w:ascii="Times New Roman" w:eastAsia="Times New Roman" w:hAnsi="Times New Roman" w:cs="MonsterratRegular"/>
                <w:color w:val="000000"/>
                <w:sz w:val="24"/>
                <w:szCs w:val="24"/>
                <w:u w:val="none"/>
                <w:lang w:val="kk-KZ" w:eastAsia="ru-RU"/>
              </w:rPr>
              <w:t xml:space="preserve"> </w:t>
            </w:r>
            <w:r>
              <w:rPr>
                <w:rStyle w:val="-"/>
                <w:rFonts w:ascii="Times New Roman" w:eastAsia="Times New Roman" w:hAnsi="Times New Roman" w:cs="Times New Roman"/>
                <w:color w:val="000000"/>
                <w:sz w:val="24"/>
                <w:szCs w:val="24"/>
                <w:u w:val="none"/>
                <w:lang w:val="kk-KZ" w:eastAsia="ru-RU"/>
              </w:rPr>
              <w:t>сериясы - Павлодар : Торайгыров университет, №2-202</w:t>
            </w:r>
            <w:r>
              <w:rPr>
                <w:rStyle w:val="-"/>
                <w:rFonts w:ascii="Times New Roman" w:eastAsia="Times New Roman" w:hAnsi="Times New Roman" w:cs="Times New Roman"/>
                <w:color w:val="000000"/>
                <w:sz w:val="24"/>
                <w:szCs w:val="24"/>
                <w:u w:val="none"/>
                <w:lang w:val="kk-KZ" w:eastAsia="ru-RU"/>
              </w:rPr>
              <w:t>3 ж. 9-18 б.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011B1" w:rsidRDefault="001236F9">
            <w:pPr>
              <w:widowControl w:val="0"/>
              <w:tabs>
                <w:tab w:val="left" w:pos="851"/>
              </w:tabs>
              <w:spacing w:after="0" w:line="240" w:lineRule="auto"/>
              <w:ind w:right="-25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Зияткерлік меншік құқықтарын мемлекеттік тіркеу туралы авторлық куәлік:</w:t>
            </w:r>
          </w:p>
          <w:p w:rsidR="00A011B1" w:rsidRDefault="001236F9">
            <w:pPr>
              <w:widowControl w:val="0"/>
              <w:tabs>
                <w:tab w:val="left" w:pos="851"/>
              </w:tabs>
              <w:spacing w:after="0" w:line="240" w:lineRule="auto"/>
              <w:ind w:right="-2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Excel файлдарындағы жұмыс процестерін автоматтандыруға арналған бағдарлама: Excel файлдарын өңдеу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 (ЭЕМ-ге арналған бағдарлама) / Зияткерлік меншік объектісіне құқықтарды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мемлекеттік тіркеу туралы 2023 жылғы «27» қазандағы № 39954 куәлік.</w:t>
            </w:r>
          </w:p>
        </w:tc>
      </w:tr>
      <w:tr w:rsidR="00A011B1" w:rsidRPr="001236F9">
        <w:trPr>
          <w:trHeight w:val="510"/>
        </w:trPr>
        <w:tc>
          <w:tcPr>
            <w:tcW w:w="3431" w:type="dxa"/>
            <w:tcBorders>
              <w:top w:val="nil"/>
            </w:tcBorders>
            <w:vAlign w:val="center"/>
          </w:tcPr>
          <w:p w:rsidR="00A011B1" w:rsidRDefault="001236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3-ші жылдық зерттеудің  нәтижелері</w:t>
            </w:r>
          </w:p>
        </w:tc>
        <w:tc>
          <w:tcPr>
            <w:tcW w:w="6558" w:type="dxa"/>
            <w:tcBorders>
              <w:top w:val="nil"/>
            </w:tcBorders>
            <w:vAlign w:val="center"/>
          </w:tcPr>
          <w:p w:rsidR="00A011B1" w:rsidRDefault="001236F9">
            <w:pPr>
              <w:tabs>
                <w:tab w:val="left" w:pos="851"/>
              </w:tabs>
              <w:spacing w:after="0" w:line="240" w:lineRule="auto"/>
              <w:ind w:right="-2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БжҒМ Комитет ұсынған ғылыми басылымдарда (журналдарда):</w:t>
            </w:r>
          </w:p>
          <w:p w:rsidR="00A011B1" w:rsidRPr="001236F9" w:rsidRDefault="001236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1)  Ж. С.  Алимова, Н.Н. Дюсенгазина , А.Т. Абенова , Г.С. Балгабаева, Л.З.Исабекова.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Деректердегі айқын емес байланыстарды анықтауда Леонтьевтің енгізу-шығару моделін қолдану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. «ҚР ҰҒА Хабарлары. Физика және информатика cериясы». ISSN 1991-346X. - 2024.  - №1 (349). - Б. 21–31.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URL: </w:t>
            </w:r>
            <w:hyperlink r:id="rId5">
              <w:r>
                <w:rPr>
                  <w:rFonts w:ascii="Times New Roman" w:hAnsi="Times New Roman"/>
                  <w:color w:val="000000"/>
                  <w:sz w:val="24"/>
                  <w:szCs w:val="24"/>
                  <w:lang w:val="kk-KZ"/>
                </w:rPr>
                <w:t>https://doi.org/10.32014/2024.2518-1726.239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A011B1" w:rsidRPr="001236F9" w:rsidRDefault="001236F9">
            <w:pPr>
              <w:spacing w:after="0" w:line="240" w:lineRule="auto"/>
              <w:jc w:val="both"/>
              <w:rPr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2) Ж.С. Алимова, С.Е. Керімқұл, А.Р. Бахтизин, А. Адалбек, Н.Ж. Жуспекова. Сатып алушы мен сатушы арасындағы сауда бағасының тепе-теңдігін жасанды интеллектінің көмегімен анықтау. ҚазККАХабаршысы. - 2024.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- No 5 (134). - Б.  255-268.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URL: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https://doi.org/10.52167/1609-1817-2024-134-5-255-268</w:t>
            </w:r>
          </w:p>
          <w:p w:rsidR="00A011B1" w:rsidRDefault="001236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3)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Ж. С. Алимова, Н.Н. Оспанова, 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aa-ET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aa-ET"/>
              </w:rPr>
              <w:t>Т.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aa-ET"/>
              </w:rPr>
              <w:t>Альдибаева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, А.З.Даутова, Г.К. Матаева.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Бұлыңғыр логика теориясының негізінде Қазақстанның қаржылық деректерін талдау. ҚазККАХаба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ршысы. - 2024. - No 6 (135). - Б.  255-268.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URL: </w:t>
            </w:r>
            <w:hyperlink r:id="rId6">
              <w:r>
                <w:rPr>
                  <w:rFonts w:ascii="Times New Roman" w:hAnsi="Times New Roman"/>
                  <w:color w:val="000000"/>
                  <w:sz w:val="24"/>
                  <w:szCs w:val="24"/>
                  <w:lang w:val="kk-KZ"/>
                </w:rPr>
                <w:t>https://doi.org/10.52167/1609-1817-2024-134-5-255-268</w:t>
              </w:r>
            </w:hyperlink>
          </w:p>
          <w:p w:rsidR="00A011B1" w:rsidRDefault="001236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Республикалық және халықаралық ғылыми конференциялардағы мақалалар:</w:t>
            </w:r>
          </w:p>
          <w:p w:rsidR="00A011B1" w:rsidRDefault="001236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7 Ж.С. Алимо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ва, С.Е. Керімқұл. Деректерді сыныптау есебін Эксельде жүзеге асыру. «ХХIV Сәтбаев оқулары» атты Халықаралық ғылыми конференциясының материалдары. – Павлодар : Торайғыров университеті. - 2024. - Б. 224-228.</w:t>
            </w:r>
          </w:p>
          <w:p w:rsidR="00A011B1" w:rsidRDefault="001236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Республикалық ғылыми журнал:</w:t>
            </w:r>
          </w:p>
          <w:p w:rsidR="00A011B1" w:rsidRDefault="001236F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 xml:space="preserve">Ж.С. Алимова, Ю.В.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Улихина, А.З. Даутова, Г.К. Матаева, М.Т. Егинбаев. Статистикалық деректерді терең талдау есептерін Еxcel-де өңдеу процесін автоматтандыру. Торайғыров университетінің Хабаршысы, ISSN 2959-068Х.</w:t>
            </w:r>
          </w:p>
          <w:p w:rsidR="00A011B1" w:rsidRDefault="001236F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Физика, математика және компьютерлік ғылымдар сериясы. № 4, 20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24.</w:t>
            </w:r>
          </w:p>
          <w:p w:rsidR="00A011B1" w:rsidRPr="001236F9" w:rsidRDefault="001236F9">
            <w:pPr>
              <w:widowControl w:val="0"/>
              <w:tabs>
                <w:tab w:val="left" w:pos="851"/>
              </w:tabs>
              <w:spacing w:after="0" w:line="240" w:lineRule="auto"/>
              <w:ind w:right="-25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Зияткерлік меншік құқықтарын мемлекеттік тіркеу туралы авторлық куәлік:</w:t>
            </w:r>
          </w:p>
          <w:p w:rsidR="00A011B1" w:rsidRPr="001236F9" w:rsidRDefault="001236F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lang w:val="kk-KZ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«Деректерді терең талдауға арналған интеллектуалды аналитикалық ақпараттық жүйесі» (</w:t>
            </w:r>
            <w:hyperlink r:id="rId7">
              <w:r>
                <w:rPr>
                  <w:rFonts w:ascii="Times New Roman" w:eastAsia="Calibri" w:hAnsi="Times New Roman"/>
                  <w:color w:val="000000"/>
                  <w:sz w:val="24"/>
                  <w:szCs w:val="24"/>
                  <w:lang w:val="kk-KZ"/>
                </w:rPr>
                <w:t>http://ai-metrics.kz</w:t>
              </w:r>
            </w:hyperlink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 xml:space="preserve">)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(ЭЕМ-ге арналған бағдарлама) / Зи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яткерлік меншік объектісіне құқықтарды мемлекеттік тіркеу туралы 2024 жылғы «31» қазандағы № 50948 куәлік.</w:t>
            </w:r>
          </w:p>
        </w:tc>
      </w:tr>
      <w:tr w:rsidR="00A011B1">
        <w:trPr>
          <w:trHeight w:val="510"/>
        </w:trPr>
        <w:tc>
          <w:tcPr>
            <w:tcW w:w="9989" w:type="dxa"/>
            <w:gridSpan w:val="2"/>
            <w:vAlign w:val="center"/>
          </w:tcPr>
          <w:p w:rsidR="00A011B1" w:rsidRDefault="001236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Ғылыми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-зерттеу тобының құрамы</w:t>
            </w:r>
          </w:p>
        </w:tc>
      </w:tr>
      <w:tr w:rsidR="00A011B1">
        <w:trPr>
          <w:trHeight w:val="510"/>
        </w:trPr>
        <w:tc>
          <w:tcPr>
            <w:tcW w:w="3431" w:type="dxa"/>
            <w:vMerge w:val="restart"/>
            <w:vAlign w:val="center"/>
          </w:tcPr>
          <w:p w:rsidR="00A011B1" w:rsidRDefault="001236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80135" cy="144018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36379" r="21508" b="426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13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8" w:type="dxa"/>
            <w:vAlign w:val="center"/>
          </w:tcPr>
          <w:p w:rsidR="00A011B1" w:rsidRDefault="001236F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Алимова Жанар Сагидуллаевна</w:t>
            </w:r>
          </w:p>
        </w:tc>
      </w:tr>
      <w:tr w:rsidR="00A011B1">
        <w:trPr>
          <w:trHeight w:val="510"/>
        </w:trPr>
        <w:tc>
          <w:tcPr>
            <w:tcW w:w="3431" w:type="dxa"/>
            <w:vMerge/>
            <w:vAlign w:val="center"/>
          </w:tcPr>
          <w:p w:rsidR="00A011B1" w:rsidRDefault="00A011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:rsidR="00A011B1" w:rsidRDefault="001236F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Жобаның ғылыми жетекшісі</w:t>
            </w:r>
          </w:p>
        </w:tc>
      </w:tr>
      <w:tr w:rsidR="00A011B1">
        <w:trPr>
          <w:trHeight w:val="510"/>
        </w:trPr>
        <w:tc>
          <w:tcPr>
            <w:tcW w:w="3431" w:type="dxa"/>
            <w:vMerge/>
            <w:vAlign w:val="center"/>
          </w:tcPr>
          <w:p w:rsidR="00A011B1" w:rsidRDefault="00A011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:rsidR="00A011B1" w:rsidRDefault="001236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Туған күні: 06.09.1976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ж.</w:t>
            </w:r>
          </w:p>
        </w:tc>
      </w:tr>
      <w:tr w:rsidR="00A011B1">
        <w:trPr>
          <w:trHeight w:val="510"/>
        </w:trPr>
        <w:tc>
          <w:tcPr>
            <w:tcW w:w="3431" w:type="dxa"/>
            <w:vMerge/>
            <w:vAlign w:val="center"/>
          </w:tcPr>
          <w:p w:rsidR="00A011B1" w:rsidRDefault="00A011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:rsidR="00A011B1" w:rsidRDefault="001236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Ғылыми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дәрежесі/академиялық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дәреже: информатика магистрі</w:t>
            </w:r>
          </w:p>
        </w:tc>
      </w:tr>
      <w:tr w:rsidR="00A011B1">
        <w:trPr>
          <w:trHeight w:val="510"/>
        </w:trPr>
        <w:tc>
          <w:tcPr>
            <w:tcW w:w="3431" w:type="dxa"/>
            <w:vMerge/>
            <w:vAlign w:val="center"/>
          </w:tcPr>
          <w:p w:rsidR="00A011B1" w:rsidRDefault="00A011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:rsidR="00A011B1" w:rsidRDefault="001236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Негізгі жұмыс орны: «Торайғыров университеті» КЕАҚ</w:t>
            </w:r>
          </w:p>
        </w:tc>
      </w:tr>
      <w:tr w:rsidR="00A011B1">
        <w:trPr>
          <w:trHeight w:val="510"/>
        </w:trPr>
        <w:tc>
          <w:tcPr>
            <w:tcW w:w="3431" w:type="dxa"/>
            <w:vMerge/>
            <w:vAlign w:val="center"/>
          </w:tcPr>
          <w:p w:rsidR="00A011B1" w:rsidRDefault="00A011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:rsidR="00A011B1" w:rsidRDefault="00123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Ғылыми қызығушылығы: ғылыми бағыты – ақпараттық- коммуникациялық технологиялар, үлкен деректерді талдау бойынша интеллектуалды жүйелерді әзірлеу</w:t>
            </w:r>
          </w:p>
        </w:tc>
      </w:tr>
      <w:tr w:rsidR="00A011B1">
        <w:trPr>
          <w:trHeight w:val="510"/>
        </w:trPr>
        <w:tc>
          <w:tcPr>
            <w:tcW w:w="3431" w:type="dxa"/>
            <w:vMerge/>
            <w:vAlign w:val="center"/>
          </w:tcPr>
          <w:p w:rsidR="00A011B1" w:rsidRDefault="00A011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:rsidR="00A011B1" w:rsidRDefault="001236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Researcher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*</w:t>
            </w:r>
            <w:hyperlink r:id="rId9" w:tgtFrame="_blank"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U-5453-2018</w:t>
              </w:r>
            </w:hyperlink>
          </w:p>
        </w:tc>
      </w:tr>
      <w:tr w:rsidR="00A011B1" w:rsidRPr="001236F9">
        <w:trPr>
          <w:trHeight w:val="510"/>
        </w:trPr>
        <w:tc>
          <w:tcPr>
            <w:tcW w:w="3431" w:type="dxa"/>
            <w:vMerge/>
            <w:vAlign w:val="center"/>
          </w:tcPr>
          <w:p w:rsidR="00A011B1" w:rsidRDefault="00A011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:rsidR="00A011B1" w:rsidRDefault="001236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Scopus Author ID*57540694500 </w:t>
            </w:r>
          </w:p>
          <w:p w:rsidR="00A011B1" w:rsidRDefault="001236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https://www.scopus.com/authid/detail.uri?authorId=57540694500</w:t>
            </w:r>
          </w:p>
        </w:tc>
      </w:tr>
      <w:tr w:rsidR="00A011B1">
        <w:trPr>
          <w:trHeight w:val="510"/>
        </w:trPr>
        <w:tc>
          <w:tcPr>
            <w:tcW w:w="3431" w:type="dxa"/>
            <w:vMerge/>
            <w:vAlign w:val="center"/>
          </w:tcPr>
          <w:p w:rsidR="00A011B1" w:rsidRDefault="00A011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558" w:type="dxa"/>
            <w:vAlign w:val="center"/>
          </w:tcPr>
          <w:p w:rsidR="00A011B1" w:rsidRDefault="001236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ORCID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*0000-0002-6115-5941</w:t>
            </w:r>
          </w:p>
          <w:p w:rsidR="00A011B1" w:rsidRDefault="001236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https://orcid.org/0000-0002-6115-5941</w:t>
            </w:r>
          </w:p>
        </w:tc>
      </w:tr>
      <w:tr w:rsidR="00A011B1">
        <w:trPr>
          <w:trHeight w:val="510"/>
        </w:trPr>
        <w:tc>
          <w:tcPr>
            <w:tcW w:w="3431" w:type="dxa"/>
            <w:vMerge/>
            <w:vAlign w:val="center"/>
          </w:tcPr>
          <w:p w:rsidR="00A011B1" w:rsidRDefault="00A011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:rsidR="00A011B1" w:rsidRDefault="001236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Басылымдар тізімі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A011B1" w:rsidRPr="001236F9" w:rsidRDefault="001236F9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1) Integrating numerical methods and machine learning to optimize agricultural land use / Tynykulova А., Mukhanova А., Mukhomedyarova А., Alimova Z, Tasbolatuly N, Smailova U,  Kaldarova M., Tynykulov M. // International Journal of Elect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rical and Computer Engineering (IJECE) №5(14), (2024), 5420-5429, DOI: </w:t>
            </w:r>
            <w:hyperlink r:id="rId10">
              <w:r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val="en-US"/>
                </w:rPr>
                <w:t>https://doi.org/10.11591/ijece.v14i5.pp5420-5429</w:t>
              </w:r>
            </w:hyperlink>
            <w:r>
              <w:rPr>
                <w:rStyle w:val="-"/>
                <w:rFonts w:ascii="Times New Roman" w:eastAsia="Calibri" w:hAnsi="Times New Roman" w:cs="Times New Roman"/>
                <w:color w:val="000000"/>
                <w:sz w:val="24"/>
                <w:szCs w:val="24"/>
                <w:u w:val="none"/>
                <w:lang w:val="en-US"/>
              </w:rPr>
              <w:t xml:space="preserve">; </w:t>
            </w:r>
          </w:p>
          <w:p w:rsidR="00A011B1" w:rsidRDefault="001236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Segmentation of aerospace images by</w:t>
            </w:r>
            <w:hyperlink r:id="rId11">
              <w:r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val="en-US"/>
                </w:rPr>
                <w:t>1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a non-standard approach using informative textural features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Yerzhanova, A., Abdikerimova, G., Slanbekova, A., Tungatarova, A., Alimova Zh., Muratkhan, R., Borankulova, G.,Zhunussova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//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Eastern-Europ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ean Journal of Enterprise Technologies, 1 (2 (115)) - (2022), 39–49. doi: </w:t>
            </w:r>
            <w:r>
              <w:rPr>
                <w:rStyle w:val="-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 w:eastAsia="ru-RU"/>
              </w:rPr>
              <w:t>https://doi.org/10.15587/1729-4061.2022.253188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A011B1" w:rsidRDefault="001236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The Kazakhstan Republic Economy Three Sectoral Model Inter-sectoral Linkages Resource Assessment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Kerimkhulle, S., Alimova Zh.,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Baizakov, N., Slanbekova, A., Azieva, G., Koishybayeva, 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//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Artificial Intelligence Trends in Systems. In: Silhavy, R. (eds) Artificial Intelligence Trends in Systems. CSOC. Lecture Notes in Networks and Systems, vol 502 (2022). pp 542–550. https://doi.org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/10.1007/978-3-031-09076-9_49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A011B1" w:rsidRDefault="001236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Balanced growth of Broad money in kazakhstan: 1994-2018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//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ПМУ жаршысы. – Павлодар : С. Торайғыров атындағы ПМУ.  2020, №1. 6-14 б.;</w:t>
            </w:r>
          </w:p>
          <w:p w:rsidR="00A011B1" w:rsidRDefault="001236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«Анализ сбалансированного роста чистого внутреннего кредита Казахстана в национальной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валюте» / Алимова Ж.С., Керимкулов С. Е. // Международный научный журнал "Научные горизонты" – Белгород №7(23)/2019. – С. 4-16</w:t>
            </w:r>
          </w:p>
        </w:tc>
      </w:tr>
      <w:tr w:rsidR="00A011B1">
        <w:trPr>
          <w:trHeight w:val="510"/>
        </w:trPr>
        <w:tc>
          <w:tcPr>
            <w:tcW w:w="3431" w:type="dxa"/>
            <w:vMerge w:val="restart"/>
            <w:vAlign w:val="center"/>
          </w:tcPr>
          <w:p w:rsidR="00A011B1" w:rsidRDefault="001236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80135" cy="1087120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135" cy="1087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8" w:type="dxa"/>
            <w:vAlign w:val="center"/>
          </w:tcPr>
          <w:p w:rsidR="00A011B1" w:rsidRDefault="001236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Керімқұл Сейіт Есілбайұлы</w:t>
            </w:r>
          </w:p>
        </w:tc>
      </w:tr>
      <w:tr w:rsidR="00A011B1">
        <w:trPr>
          <w:trHeight w:val="510"/>
        </w:trPr>
        <w:tc>
          <w:tcPr>
            <w:tcW w:w="3431" w:type="dxa"/>
            <w:vMerge/>
            <w:vAlign w:val="center"/>
          </w:tcPr>
          <w:p w:rsidR="00A011B1" w:rsidRDefault="00A011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:rsidR="00A011B1" w:rsidRDefault="001236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Жобаның ғылыми кеңесшісі</w:t>
            </w:r>
          </w:p>
        </w:tc>
      </w:tr>
      <w:tr w:rsidR="00A011B1">
        <w:trPr>
          <w:trHeight w:val="510"/>
        </w:trPr>
        <w:tc>
          <w:tcPr>
            <w:tcW w:w="3431" w:type="dxa"/>
            <w:vMerge/>
            <w:vAlign w:val="center"/>
          </w:tcPr>
          <w:p w:rsidR="00A011B1" w:rsidRDefault="00A011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:rsidR="00A011B1" w:rsidRDefault="001236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Туған күні: 17.05.1961 ж.</w:t>
            </w:r>
          </w:p>
        </w:tc>
      </w:tr>
      <w:tr w:rsidR="00A011B1">
        <w:trPr>
          <w:trHeight w:val="510"/>
        </w:trPr>
        <w:tc>
          <w:tcPr>
            <w:tcW w:w="3431" w:type="dxa"/>
            <w:vMerge/>
            <w:vAlign w:val="center"/>
          </w:tcPr>
          <w:p w:rsidR="00A011B1" w:rsidRDefault="00A011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:rsidR="00A011B1" w:rsidRDefault="001236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Ғылыми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дәрежесі/академиялық дәреже: экономика ғылымдарының докторы, профессор </w:t>
            </w:r>
          </w:p>
        </w:tc>
      </w:tr>
      <w:tr w:rsidR="00A011B1">
        <w:trPr>
          <w:trHeight w:val="510"/>
        </w:trPr>
        <w:tc>
          <w:tcPr>
            <w:tcW w:w="3431" w:type="dxa"/>
            <w:vMerge/>
            <w:vAlign w:val="center"/>
          </w:tcPr>
          <w:p w:rsidR="00A011B1" w:rsidRDefault="00A011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:rsidR="00A011B1" w:rsidRDefault="001236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Негізгі жұмыс орны: «Л.Н.Гумилев атындағы Еуразия ұлттық университеті» КЕАҚ</w:t>
            </w:r>
          </w:p>
        </w:tc>
      </w:tr>
      <w:tr w:rsidR="00A011B1">
        <w:trPr>
          <w:trHeight w:val="510"/>
        </w:trPr>
        <w:tc>
          <w:tcPr>
            <w:tcW w:w="3431" w:type="dxa"/>
            <w:vMerge/>
            <w:vAlign w:val="center"/>
          </w:tcPr>
          <w:p w:rsidR="00A011B1" w:rsidRDefault="00A011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:rsidR="00A011B1" w:rsidRDefault="00123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Ғылыми қызығушылықтары: экономиканың математикалық және аспаптық әдістері, эконометрика,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стохастикалық оңтайландыру, технологияны коммерцияландыру.</w:t>
            </w:r>
          </w:p>
        </w:tc>
      </w:tr>
      <w:tr w:rsidR="00A011B1">
        <w:trPr>
          <w:trHeight w:val="510"/>
        </w:trPr>
        <w:tc>
          <w:tcPr>
            <w:tcW w:w="3431" w:type="dxa"/>
            <w:vMerge/>
            <w:vAlign w:val="center"/>
          </w:tcPr>
          <w:p w:rsidR="00A011B1" w:rsidRDefault="00A011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:rsidR="00A011B1" w:rsidRDefault="001236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Researcher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*O-2506-2017</w:t>
            </w:r>
          </w:p>
        </w:tc>
      </w:tr>
      <w:tr w:rsidR="00A011B1">
        <w:trPr>
          <w:trHeight w:val="510"/>
        </w:trPr>
        <w:tc>
          <w:tcPr>
            <w:tcW w:w="3431" w:type="dxa"/>
            <w:vMerge/>
            <w:vAlign w:val="center"/>
          </w:tcPr>
          <w:p w:rsidR="00A011B1" w:rsidRDefault="00A011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:rsidR="00A011B1" w:rsidRDefault="001236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Scopus Author ID*57195807370</w:t>
            </w:r>
          </w:p>
          <w:p w:rsidR="00A011B1" w:rsidRDefault="001236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https://www.scopus.com/authid/detail.uri?authorId=57195807370</w:t>
            </w:r>
          </w:p>
        </w:tc>
      </w:tr>
      <w:tr w:rsidR="00A011B1">
        <w:trPr>
          <w:trHeight w:val="510"/>
        </w:trPr>
        <w:tc>
          <w:tcPr>
            <w:tcW w:w="3431" w:type="dxa"/>
            <w:vMerge/>
            <w:vAlign w:val="center"/>
          </w:tcPr>
          <w:p w:rsidR="00A011B1" w:rsidRDefault="00A011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558" w:type="dxa"/>
            <w:vAlign w:val="center"/>
          </w:tcPr>
          <w:p w:rsidR="00A011B1" w:rsidRDefault="001236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ORCID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*0000-0002-5886-6064 </w:t>
            </w:r>
          </w:p>
          <w:p w:rsidR="00A011B1" w:rsidRDefault="001236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https://orcid.org/0000-0002-5886-6064 </w:t>
            </w:r>
          </w:p>
        </w:tc>
      </w:tr>
      <w:tr w:rsidR="00A011B1">
        <w:trPr>
          <w:trHeight w:val="510"/>
        </w:trPr>
        <w:tc>
          <w:tcPr>
            <w:tcW w:w="3431" w:type="dxa"/>
            <w:vMerge/>
            <w:vAlign w:val="center"/>
          </w:tcPr>
          <w:p w:rsidR="00A011B1" w:rsidRDefault="00A011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8" w:type="dxa"/>
            <w:vAlign w:val="center"/>
          </w:tcPr>
          <w:p w:rsidR="00A011B1" w:rsidRDefault="001236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Басылымдар тізімі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Scopus және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of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Science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ғылыми-метрикалық деректер базасы бойынша жарияланымдардағы 30-дан аса мақалалары бар)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A011B1" w:rsidRDefault="001236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The estimate of innovative development of construction industry in the Kazakhstan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S. Kerimkhulle, A. Saliyeva,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U.Makhazhanova, Z.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Kerimkulov, A. Adalbek and R. Taberkhan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E3S Web of Conf., 389 (2023) 06004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DOI: https://doi.org/10.1051/e3sconf/202338906004</w:t>
            </w:r>
          </w:p>
          <w:p w:rsidR="00A011B1" w:rsidRDefault="001236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2) The input-output analysis for the wholesale and retail trade industry of the Kazakhstan statistics. / 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S.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Kerimkhulle, A. Saliyeva, U.Makhazhanova, Z.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Kerimkulov, A. Adalbek and R. Taberkhan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/ E3S Web of Conf., 376 (2023) 05023. DOI: </w:t>
            </w:r>
            <w:hyperlink r:id="rId13"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https://doi.org/10.1051/e3sconf/202337605023</w:t>
              </w:r>
            </w:hyperlink>
          </w:p>
          <w:p w:rsidR="00A011B1" w:rsidRDefault="001236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3) Young Duality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for Variational Inequalities and Nonparametric Method of Demand Analysis in Input–Output Models with Inputs Substitution: Application for Kazakhstan Economy. / Kerimkhulle, S.; Obrosova, N.; Shananin, A.; Tokhmetov, A.  / Mathematics 2023, 11, 4216. </w:t>
            </w:r>
          </w:p>
          <w:p w:rsidR="00A011B1" w:rsidRDefault="001236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://doi.org/10.3390/math11194216</w:t>
            </w:r>
          </w:p>
          <w:p w:rsidR="00A011B1" w:rsidRDefault="001236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4) Fuzzy Logic and Its Application in the Assessment of Information Security Risk of Industrial Internet of Things. / Kerimkhulle S, Dildebayeva Z, Tokhmetov A, Amirova A, Tussupov J, Makhazhanova U, Adalbek A, Taberkhan R,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Zakirova A, Salykbayeva A. / Symmetry. 2023; 15(10):1958.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https://doi.org/10.3390/sym15101958</w:t>
            </w:r>
          </w:p>
          <w:p w:rsidR="00A011B1" w:rsidRDefault="001236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5) Kerimkhulle, S., Aitkozha, Z., Saliyeva, A., Kerimkulov, Z., Adalbek, A., Taberkhan, R / Agriculture, Hunting, Forestry, and Fishing Industry of Kazakhstan Eco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nomy: Input-Output Analysis. // Silhavy, R., Silhavy, P., Prokopova, Z. (eds) / Software Engineering Application in Systems Design. CoMeSySo 2022. Lecture Notes in Networks and Systems, vol 596. Springer, Cham. https://doi.org/10.1007/978-3-031-21435-6_68</w:t>
            </w:r>
          </w:p>
        </w:tc>
      </w:tr>
    </w:tbl>
    <w:p w:rsidR="00A011B1" w:rsidRDefault="00A011B1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A011B1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Nimbus Roman No9 L">
    <w:altName w:val="Times New Roman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MonsterratRegular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1B1"/>
    <w:rsid w:val="001236F9"/>
    <w:rsid w:val="00A0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9DA6C9-7AA3-4F93-8BCC-6BDD0C753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8B2277"/>
    <w:rPr>
      <w:color w:val="0563C1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2A739F"/>
    <w:rPr>
      <w:rFonts w:ascii="Tahoma" w:hAnsi="Tahoma" w:cs="Tahoma"/>
      <w:sz w:val="16"/>
      <w:szCs w:val="16"/>
    </w:rPr>
  </w:style>
  <w:style w:type="character" w:customStyle="1" w:styleId="HTML">
    <w:name w:val="Стандартный HTML Знак"/>
    <w:basedOn w:val="a0"/>
    <w:link w:val="HTML"/>
    <w:uiPriority w:val="99"/>
    <w:qFormat/>
    <w:rsid w:val="002A739F"/>
    <w:rPr>
      <w:rFonts w:ascii="Consolas" w:hAnsi="Consolas"/>
      <w:sz w:val="20"/>
      <w:szCs w:val="20"/>
    </w:rPr>
  </w:style>
  <w:style w:type="character" w:customStyle="1" w:styleId="a4">
    <w:name w:val="Выделение жирным"/>
    <w:qFormat/>
    <w:rPr>
      <w:b/>
      <w:bCs/>
    </w:rPr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character" w:customStyle="1" w:styleId="a6">
    <w:name w:val="Посещённая гиперссылка"/>
    <w:rPr>
      <w:color w:val="800000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Lohit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ohit Devanagari"/>
    </w:rPr>
  </w:style>
  <w:style w:type="paragraph" w:styleId="ac">
    <w:name w:val="List Paragraph"/>
    <w:basedOn w:val="a"/>
    <w:uiPriority w:val="34"/>
    <w:qFormat/>
    <w:rsid w:val="00D36DA3"/>
    <w:pPr>
      <w:ind w:left="720"/>
      <w:contextualSpacing/>
    </w:pPr>
  </w:style>
  <w:style w:type="paragraph" w:customStyle="1" w:styleId="Textbody">
    <w:name w:val="Text body"/>
    <w:basedOn w:val="a"/>
    <w:qFormat/>
    <w:rsid w:val="003D0A75"/>
    <w:pPr>
      <w:widowControl w:val="0"/>
      <w:spacing w:after="120" w:line="240" w:lineRule="auto"/>
    </w:pPr>
    <w:rPr>
      <w:rFonts w:ascii="Nimbus Roman No9 L" w:eastAsia="DejaVu Sans" w:hAnsi="Nimbus Roman No9 L" w:cs="DejaVu Sans"/>
      <w:kern w:val="2"/>
      <w:sz w:val="24"/>
      <w:szCs w:val="24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A739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TML0">
    <w:name w:val="HTML Preformatted"/>
    <w:basedOn w:val="a"/>
    <w:uiPriority w:val="99"/>
    <w:unhideWhenUsed/>
    <w:qFormat/>
    <w:rsid w:val="002A739F"/>
    <w:pPr>
      <w:spacing w:after="0" w:line="240" w:lineRule="auto"/>
    </w:pPr>
    <w:rPr>
      <w:rFonts w:ascii="Consolas" w:hAnsi="Consolas"/>
      <w:sz w:val="20"/>
      <w:szCs w:val="20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table" w:styleId="af">
    <w:name w:val="Table Grid"/>
    <w:basedOn w:val="a1"/>
    <w:uiPriority w:val="39"/>
    <w:rsid w:val="00935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oi.org/10.1051/e3sconf/20233760502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i-metrics.kz/" TargetMode="External"/><Relationship Id="rId12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52167/1609-1817-2024-134-5-255-268" TargetMode="External"/><Relationship Id="rId11" Type="http://schemas.openxmlformats.org/officeDocument/2006/relationships/hyperlink" Target="https://doi.org/10.11591/ijece.v14i5" TargetMode="External"/><Relationship Id="rId5" Type="http://schemas.openxmlformats.org/officeDocument/2006/relationships/hyperlink" Target="https://doi.org/10.32014/2024.2518-1726.239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oi.org/10.11591/ijece.v14i5.pp5420-5429" TargetMode="External"/><Relationship Id="rId4" Type="http://schemas.openxmlformats.org/officeDocument/2006/relationships/hyperlink" Target="https://doi.org/10.48081/PUXW8195" TargetMode="External"/><Relationship Id="rId9" Type="http://schemas.openxmlformats.org/officeDocument/2006/relationships/hyperlink" Target="http://www.researcherid.com/rid/U-5453-201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1757</Words>
  <Characters>10016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Абліш Рысжан Маратқызы</dc:creator>
  <dc:description/>
  <cp:lastModifiedBy>Мәжи Айерке Саматқызы</cp:lastModifiedBy>
  <cp:revision>2</cp:revision>
  <dcterms:created xsi:type="dcterms:W3CDTF">2025-03-19T05:34:00Z</dcterms:created>
  <dcterms:modified xsi:type="dcterms:W3CDTF">2025-03-19T05:34:00Z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